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F" w:rsidRPr="004754BD" w:rsidRDefault="00005B6F" w:rsidP="00005B6F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Материально-техническое оснащение учебного процесса</w:t>
      </w:r>
      <w:r w:rsidRPr="004754BD">
        <w:rPr>
          <w:b/>
          <w:i/>
          <w:sz w:val="28"/>
        </w:rPr>
        <w:t>.</w:t>
      </w:r>
    </w:p>
    <w:p w:rsidR="00005B6F" w:rsidRDefault="00005B6F" w:rsidP="00005B6F">
      <w:pPr>
        <w:jc w:val="both"/>
        <w:rPr>
          <w:sz w:val="28"/>
        </w:rPr>
      </w:pPr>
      <w:r>
        <w:rPr>
          <w:sz w:val="28"/>
        </w:rPr>
        <w:t xml:space="preserve">   В школе имеется все необходимое для осуществления полноценного учебно-воспитательного процесса:</w:t>
      </w:r>
    </w:p>
    <w:p w:rsidR="00005B6F" w:rsidRDefault="00005B6F" w:rsidP="00005B6F">
      <w:pPr>
        <w:jc w:val="both"/>
        <w:rPr>
          <w:sz w:val="28"/>
        </w:rPr>
      </w:pPr>
      <w:r>
        <w:rPr>
          <w:sz w:val="28"/>
        </w:rPr>
        <w:t>- размеры учебных помещений и мебель соответствуют количеству и возрасту учащихся;</w:t>
      </w:r>
    </w:p>
    <w:p w:rsidR="00005B6F" w:rsidRDefault="00005B6F" w:rsidP="00005B6F">
      <w:pPr>
        <w:jc w:val="both"/>
        <w:rPr>
          <w:sz w:val="28"/>
        </w:rPr>
      </w:pPr>
      <w:r>
        <w:rPr>
          <w:sz w:val="28"/>
        </w:rPr>
        <w:t>- учебные кабинеты оснащены учебным оборудованием и наглядными пособиями, все кабинеты имеют интерактивное оборудование, в 17 кабинетах оборудовано рабочее место учителя;</w:t>
      </w:r>
    </w:p>
    <w:p w:rsidR="00005B6F" w:rsidRDefault="00005B6F" w:rsidP="00005B6F">
      <w:pPr>
        <w:jc w:val="both"/>
        <w:rPr>
          <w:sz w:val="28"/>
        </w:rPr>
      </w:pPr>
      <w:r>
        <w:rPr>
          <w:sz w:val="28"/>
        </w:rPr>
        <w:t>- спортивный зал располагает всем необходимым оборудованием и инвентарем. Имеется универсальная спортивная площадка, спортивный городок, малый спортивный зал;</w:t>
      </w:r>
    </w:p>
    <w:p w:rsidR="00005B6F" w:rsidRDefault="00005B6F" w:rsidP="00005B6F">
      <w:pPr>
        <w:jc w:val="both"/>
        <w:rPr>
          <w:sz w:val="28"/>
        </w:rPr>
      </w:pPr>
      <w:r>
        <w:rPr>
          <w:sz w:val="28"/>
        </w:rPr>
        <w:t>- библиотечный фонд постоянно пополняется учебной литературой. В читальном зале имеется выход в Интернет, которым пользуются все участники образовательного процесса.</w:t>
      </w:r>
    </w:p>
    <w:p w:rsidR="00005B6F" w:rsidRDefault="00005B6F" w:rsidP="0000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и общая площадь учебных кабинетов: 27 учебных помещений </w:t>
      </w:r>
    </w:p>
    <w:p w:rsidR="00005B6F" w:rsidRDefault="00005B6F" w:rsidP="0000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общей площадью  1636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Данные о наличии материально-технической базы представлены в таблице.</w:t>
      </w:r>
      <w:bookmarkStart w:id="0" w:name="_GoBack"/>
      <w:bookmarkEnd w:id="0"/>
    </w:p>
    <w:p w:rsidR="00005B6F" w:rsidRDefault="00005B6F" w:rsidP="00005B6F">
      <w:pPr>
        <w:jc w:val="both"/>
        <w:rPr>
          <w:sz w:val="28"/>
          <w:szCs w:val="28"/>
        </w:rPr>
      </w:pPr>
    </w:p>
    <w:p w:rsidR="00005B6F" w:rsidRDefault="00005B6F" w:rsidP="00005B6F">
      <w:pPr>
        <w:jc w:val="center"/>
        <w:rPr>
          <w:i/>
          <w:sz w:val="28"/>
          <w:szCs w:val="28"/>
        </w:rPr>
      </w:pPr>
      <w:r w:rsidRPr="00AC0C49">
        <w:rPr>
          <w:i/>
          <w:sz w:val="28"/>
          <w:szCs w:val="28"/>
        </w:rPr>
        <w:t>Материально -</w:t>
      </w:r>
      <w:r>
        <w:rPr>
          <w:i/>
          <w:sz w:val="28"/>
          <w:szCs w:val="28"/>
        </w:rPr>
        <w:t xml:space="preserve"> </w:t>
      </w:r>
      <w:r w:rsidRPr="00AC0C49">
        <w:rPr>
          <w:i/>
          <w:sz w:val="28"/>
          <w:szCs w:val="28"/>
        </w:rPr>
        <w:t>техническое обеспечение образовательного процесса</w:t>
      </w:r>
    </w:p>
    <w:p w:rsidR="00005B6F" w:rsidRPr="00AC0C49" w:rsidRDefault="00005B6F" w:rsidP="00005B6F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713"/>
        <w:gridCol w:w="2213"/>
        <w:gridCol w:w="1790"/>
      </w:tblGrid>
      <w:tr w:rsidR="00005B6F" w:rsidRPr="000D78DC" w:rsidTr="00B849C8">
        <w:tc>
          <w:tcPr>
            <w:tcW w:w="3875" w:type="dxa"/>
            <w:vAlign w:val="center"/>
          </w:tcPr>
          <w:p w:rsidR="00005B6F" w:rsidRPr="00A367E4" w:rsidRDefault="00005B6F" w:rsidP="00B849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7E4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7E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7E4">
              <w:rPr>
                <w:b/>
                <w:sz w:val="28"/>
                <w:szCs w:val="28"/>
              </w:rPr>
              <w:t>Общая площадь (</w:t>
            </w:r>
            <w:proofErr w:type="spellStart"/>
            <w:r w:rsidRPr="00A367E4">
              <w:rPr>
                <w:b/>
                <w:sz w:val="28"/>
                <w:szCs w:val="28"/>
              </w:rPr>
              <w:t>кв</w:t>
            </w:r>
            <w:proofErr w:type="gramStart"/>
            <w:r w:rsidRPr="00A367E4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  <w:r w:rsidRPr="00A367E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7E4">
              <w:rPr>
                <w:b/>
                <w:sz w:val="28"/>
                <w:szCs w:val="28"/>
              </w:rPr>
              <w:t>Количество мест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 w:rsidRPr="00CA2B79">
              <w:t>Столовая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107,6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100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 w:rsidRPr="00CA2B79">
              <w:t>Актовый зал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127,5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200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Б</w:t>
            </w:r>
            <w:r w:rsidRPr="00CA2B79">
              <w:t>иблиотека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69,2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Ч</w:t>
            </w:r>
            <w:r w:rsidRPr="00CA2B79">
              <w:t>итальный зал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53,7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20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С</w:t>
            </w:r>
            <w:r w:rsidRPr="00CA2B79">
              <w:t>портивный зал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245,4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Pr="00530F92" w:rsidRDefault="00005B6F" w:rsidP="00B849C8">
            <w:pPr>
              <w:snapToGrid w:val="0"/>
              <w:jc w:val="both"/>
            </w:pPr>
            <w:r w:rsidRPr="00530F92">
              <w:t>Малый спортивный зал</w:t>
            </w:r>
          </w:p>
        </w:tc>
        <w:tc>
          <w:tcPr>
            <w:tcW w:w="1682" w:type="dxa"/>
            <w:vAlign w:val="center"/>
          </w:tcPr>
          <w:p w:rsidR="00005B6F" w:rsidRPr="00530F92" w:rsidRDefault="00005B6F" w:rsidP="00B849C8">
            <w:pPr>
              <w:jc w:val="center"/>
              <w:rPr>
                <w:sz w:val="28"/>
                <w:szCs w:val="28"/>
              </w:rPr>
            </w:pPr>
            <w:r w:rsidRPr="00530F92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530F92" w:rsidRDefault="00005B6F" w:rsidP="00B849C8">
            <w:pPr>
              <w:jc w:val="center"/>
              <w:rPr>
                <w:sz w:val="28"/>
                <w:szCs w:val="28"/>
              </w:rPr>
            </w:pPr>
            <w:r w:rsidRPr="00530F92">
              <w:rPr>
                <w:sz w:val="28"/>
                <w:szCs w:val="28"/>
              </w:rPr>
              <w:t>59,2</w:t>
            </w:r>
          </w:p>
        </w:tc>
        <w:tc>
          <w:tcPr>
            <w:tcW w:w="1791" w:type="dxa"/>
            <w:vAlign w:val="center"/>
          </w:tcPr>
          <w:p w:rsidR="00005B6F" w:rsidRPr="00780285" w:rsidRDefault="00005B6F" w:rsidP="00B849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М</w:t>
            </w:r>
            <w:r w:rsidRPr="00CA2B79">
              <w:t>едицинский кабинет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31,2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С</w:t>
            </w:r>
            <w:r w:rsidRPr="00CA2B79">
              <w:t>тадион (спорт</w:t>
            </w:r>
            <w:r>
              <w:t xml:space="preserve">ивная </w:t>
            </w:r>
            <w:r w:rsidRPr="00CA2B79">
              <w:t xml:space="preserve"> площадка)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594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М</w:t>
            </w:r>
            <w:r w:rsidRPr="00CA2B79">
              <w:t>астерские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140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60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t>К</w:t>
            </w:r>
            <w:r w:rsidRPr="00CA2B79">
              <w:t>омпьютерны</w:t>
            </w:r>
            <w:r>
              <w:t>й</w:t>
            </w:r>
            <w:r w:rsidRPr="00CA2B79">
              <w:t xml:space="preserve"> класс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54,6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Default="00005B6F" w:rsidP="00B849C8">
            <w:pPr>
              <w:snapToGrid w:val="0"/>
              <w:jc w:val="both"/>
            </w:pPr>
            <w:r>
              <w:t>Кабинет биологии с лабораторией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84,1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30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Default="00005B6F" w:rsidP="00B849C8">
            <w:pPr>
              <w:snapToGrid w:val="0"/>
              <w:jc w:val="both"/>
            </w:pPr>
            <w:r>
              <w:t>Кабинет физики с лабораторией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84,1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30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Default="00005B6F" w:rsidP="00B849C8">
            <w:pPr>
              <w:snapToGrid w:val="0"/>
              <w:jc w:val="both"/>
            </w:pPr>
            <w:r>
              <w:t>Кабинет химии с лабораторией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83,3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30</w:t>
            </w:r>
          </w:p>
        </w:tc>
      </w:tr>
      <w:tr w:rsidR="00005B6F" w:rsidRPr="000D78DC" w:rsidTr="00B849C8">
        <w:tc>
          <w:tcPr>
            <w:tcW w:w="3875" w:type="dxa"/>
          </w:tcPr>
          <w:p w:rsidR="00005B6F" w:rsidRDefault="00005B6F" w:rsidP="00B849C8">
            <w:pPr>
              <w:snapToGrid w:val="0"/>
              <w:jc w:val="both"/>
            </w:pPr>
            <w:r>
              <w:t>Интерактивный класс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54,6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30</w:t>
            </w:r>
          </w:p>
        </w:tc>
      </w:tr>
      <w:tr w:rsidR="00005B6F" w:rsidRPr="000D78DC" w:rsidTr="00B849C8">
        <w:trPr>
          <w:trHeight w:val="212"/>
        </w:trPr>
        <w:tc>
          <w:tcPr>
            <w:tcW w:w="3875" w:type="dxa"/>
          </w:tcPr>
          <w:p w:rsidR="00005B6F" w:rsidRPr="00CA2B79" w:rsidRDefault="00005B6F" w:rsidP="00B849C8">
            <w:pPr>
              <w:snapToGrid w:val="0"/>
              <w:jc w:val="both"/>
            </w:pPr>
            <w:r>
              <w:rPr>
                <w:lang w:val="en-US"/>
              </w:rPr>
              <w:t>К</w:t>
            </w:r>
            <w:proofErr w:type="spellStart"/>
            <w:r>
              <w:t>абинет</w:t>
            </w:r>
            <w:proofErr w:type="spellEnd"/>
            <w:r>
              <w:t xml:space="preserve"> педагога-психолога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30,0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  <w:tr w:rsidR="00005B6F" w:rsidRPr="000D78DC" w:rsidTr="00B849C8">
        <w:tc>
          <w:tcPr>
            <w:tcW w:w="3875" w:type="dxa"/>
          </w:tcPr>
          <w:p w:rsidR="00005B6F" w:rsidRPr="00CA2B79" w:rsidRDefault="00005B6F" w:rsidP="00B849C8">
            <w:pPr>
              <w:snapToGrid w:val="0"/>
            </w:pPr>
            <w:r>
              <w:t xml:space="preserve">Учительская </w:t>
            </w:r>
          </w:p>
        </w:tc>
        <w:tc>
          <w:tcPr>
            <w:tcW w:w="1682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1</w:t>
            </w:r>
          </w:p>
        </w:tc>
        <w:tc>
          <w:tcPr>
            <w:tcW w:w="2223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  <w:r w:rsidRPr="00A367E4">
              <w:rPr>
                <w:sz w:val="28"/>
                <w:szCs w:val="28"/>
              </w:rPr>
              <w:t>23,1</w:t>
            </w:r>
          </w:p>
        </w:tc>
        <w:tc>
          <w:tcPr>
            <w:tcW w:w="1791" w:type="dxa"/>
            <w:vAlign w:val="center"/>
          </w:tcPr>
          <w:p w:rsidR="00005B6F" w:rsidRPr="00A367E4" w:rsidRDefault="00005B6F" w:rsidP="00B849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B6F" w:rsidRPr="00005B6F" w:rsidRDefault="00005B6F" w:rsidP="0000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Неуклонно расширяются возможности информатизаци</w:t>
      </w:r>
      <w:r w:rsidRPr="00E92595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образовательного процесса в школе (таблица 3.).  В</w:t>
      </w:r>
      <w:r w:rsidRPr="00530F92">
        <w:rPr>
          <w:sz w:val="28"/>
          <w:szCs w:val="28"/>
        </w:rPr>
        <w:t xml:space="preserve"> 2013-2014 учебном году был осуществлен переход на оптоволоконную кабельную связь, что </w:t>
      </w:r>
      <w:proofErr w:type="gramStart"/>
      <w:r w:rsidRPr="00530F92">
        <w:rPr>
          <w:sz w:val="28"/>
          <w:szCs w:val="28"/>
        </w:rPr>
        <w:t>позвол</w:t>
      </w:r>
      <w:r>
        <w:rPr>
          <w:sz w:val="28"/>
          <w:szCs w:val="28"/>
        </w:rPr>
        <w:t xml:space="preserve">яет </w:t>
      </w:r>
      <w:r w:rsidRPr="0053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</w:t>
      </w:r>
      <w:r w:rsidRPr="00530F92">
        <w:rPr>
          <w:sz w:val="28"/>
          <w:szCs w:val="28"/>
        </w:rPr>
        <w:t>доступ к Интернету</w:t>
      </w:r>
      <w:r>
        <w:rPr>
          <w:sz w:val="28"/>
          <w:szCs w:val="28"/>
        </w:rPr>
        <w:t xml:space="preserve"> со скоростью  до 10 Мбит/сек</w:t>
      </w:r>
      <w:proofErr w:type="gramEnd"/>
      <w:r w:rsidRPr="00530F92">
        <w:rPr>
          <w:sz w:val="28"/>
          <w:szCs w:val="28"/>
        </w:rPr>
        <w:t xml:space="preserve">. Все </w:t>
      </w:r>
      <w:r w:rsidRPr="00780285">
        <w:rPr>
          <w:sz w:val="28"/>
          <w:szCs w:val="28"/>
        </w:rPr>
        <w:t xml:space="preserve">компьютеры подключены к системе Интернета, все они входят в состав </w:t>
      </w:r>
      <w:r w:rsidRPr="00780285">
        <w:rPr>
          <w:sz w:val="28"/>
          <w:szCs w:val="28"/>
        </w:rPr>
        <w:lastRenderedPageBreak/>
        <w:t>локальных вычислительных сетей</w:t>
      </w:r>
      <w:r>
        <w:rPr>
          <w:sz w:val="28"/>
          <w:szCs w:val="28"/>
        </w:rPr>
        <w:t>. Это позволило оптимизировать и ускорить процесс получения информации педагогами школы из единого информационного центра в дополнение к отлаженной работе системы</w:t>
      </w:r>
      <w:r>
        <w:rPr>
          <w:sz w:val="28"/>
          <w:szCs w:val="28"/>
        </w:rPr>
        <w:t xml:space="preserve"> электронного документооборота.</w:t>
      </w:r>
    </w:p>
    <w:p w:rsidR="00005B6F" w:rsidRDefault="00005B6F" w:rsidP="00005B6F">
      <w:pPr>
        <w:jc w:val="both"/>
      </w:pPr>
      <w:r>
        <w:rPr>
          <w:sz w:val="28"/>
          <w:szCs w:val="28"/>
        </w:rPr>
        <w:t xml:space="preserve">  Постоянно увеличивается в абсолютных значениях и обновляется парк компьютерной техники для учащихся и учителей школы. </w:t>
      </w:r>
    </w:p>
    <w:p w:rsidR="00005B6F" w:rsidRPr="006732B8" w:rsidRDefault="00005B6F" w:rsidP="0000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Школа имеет адрес электронной почты </w:t>
      </w:r>
      <w:hyperlink r:id="rId5" w:history="1">
        <w:r w:rsidRPr="00FE301B">
          <w:rPr>
            <w:rStyle w:val="a3"/>
            <w:sz w:val="28"/>
            <w:szCs w:val="28"/>
            <w:lang w:val="en-US"/>
          </w:rPr>
          <w:t>m</w:t>
        </w:r>
        <w:r w:rsidRPr="00FE301B">
          <w:rPr>
            <w:rStyle w:val="a3"/>
            <w:sz w:val="28"/>
            <w:szCs w:val="28"/>
          </w:rPr>
          <w:t>a</w:t>
        </w:r>
        <w:r w:rsidRPr="00FE301B">
          <w:rPr>
            <w:rStyle w:val="a3"/>
            <w:sz w:val="28"/>
            <w:szCs w:val="28"/>
            <w:lang w:val="en-US"/>
          </w:rPr>
          <w:t>ouschool</w:t>
        </w:r>
        <w:r w:rsidRPr="00E92595">
          <w:rPr>
            <w:rStyle w:val="a3"/>
            <w:sz w:val="28"/>
            <w:szCs w:val="28"/>
          </w:rPr>
          <w:t>0</w:t>
        </w:r>
        <w:r w:rsidRPr="00FE301B">
          <w:rPr>
            <w:rStyle w:val="a3"/>
            <w:sz w:val="28"/>
            <w:szCs w:val="28"/>
          </w:rPr>
          <w:t>8@</w:t>
        </w:r>
        <w:r w:rsidRPr="00FE301B">
          <w:rPr>
            <w:rStyle w:val="a3"/>
            <w:sz w:val="28"/>
            <w:szCs w:val="28"/>
            <w:lang w:val="en-US"/>
          </w:rPr>
          <w:t>klgd</w:t>
        </w:r>
        <w:r w:rsidRPr="00FE301B">
          <w:rPr>
            <w:rStyle w:val="a3"/>
            <w:sz w:val="28"/>
            <w:szCs w:val="28"/>
          </w:rPr>
          <w:t>.</w:t>
        </w:r>
        <w:r w:rsidRPr="00FE301B">
          <w:rPr>
            <w:rStyle w:val="a3"/>
            <w:sz w:val="28"/>
            <w:szCs w:val="28"/>
            <w:lang w:val="en-US"/>
          </w:rPr>
          <w:t>ru</w:t>
        </w:r>
      </w:hyperlink>
      <w:r w:rsidRPr="006732B8">
        <w:rPr>
          <w:sz w:val="28"/>
          <w:szCs w:val="28"/>
        </w:rPr>
        <w:t xml:space="preserve"> </w:t>
      </w:r>
      <w:r>
        <w:rPr>
          <w:sz w:val="28"/>
          <w:szCs w:val="28"/>
        </w:rPr>
        <w:t>и свой сайт в сети Интернет</w:t>
      </w:r>
      <w:r w:rsidRPr="006732B8">
        <w:rPr>
          <w:sz w:val="28"/>
          <w:szCs w:val="28"/>
        </w:rPr>
        <w:t xml:space="preserve"> </w:t>
      </w:r>
      <w:hyperlink r:id="rId6" w:history="1">
        <w:r w:rsidRPr="00A13265">
          <w:rPr>
            <w:rStyle w:val="a3"/>
            <w:sz w:val="28"/>
            <w:szCs w:val="28"/>
            <w:lang w:val="en-US"/>
          </w:rPr>
          <w:t>http</w:t>
        </w:r>
        <w:r w:rsidRPr="00A13265">
          <w:rPr>
            <w:rStyle w:val="a3"/>
            <w:sz w:val="28"/>
            <w:szCs w:val="28"/>
          </w:rPr>
          <w:t>://</w:t>
        </w:r>
        <w:r w:rsidRPr="00A13265">
          <w:rPr>
            <w:rStyle w:val="a3"/>
            <w:sz w:val="28"/>
            <w:szCs w:val="28"/>
            <w:lang w:val="en-US"/>
          </w:rPr>
          <w:t>www</w:t>
        </w:r>
        <w:r w:rsidRPr="00A13265">
          <w:rPr>
            <w:rStyle w:val="a3"/>
            <w:sz w:val="28"/>
            <w:szCs w:val="28"/>
          </w:rPr>
          <w:t>.</w:t>
        </w:r>
        <w:r w:rsidRPr="00A13265">
          <w:rPr>
            <w:rStyle w:val="a3"/>
            <w:sz w:val="28"/>
            <w:szCs w:val="28"/>
            <w:lang w:val="en-US"/>
          </w:rPr>
          <w:t>maou</w:t>
        </w:r>
        <w:r w:rsidRPr="00A13265">
          <w:rPr>
            <w:rStyle w:val="a3"/>
            <w:sz w:val="28"/>
            <w:szCs w:val="28"/>
          </w:rPr>
          <w:t>8-</w:t>
        </w:r>
        <w:r w:rsidRPr="00A13265">
          <w:rPr>
            <w:rStyle w:val="a3"/>
            <w:sz w:val="28"/>
            <w:szCs w:val="28"/>
            <w:lang w:val="en-US"/>
          </w:rPr>
          <w:t>klgd</w:t>
        </w:r>
        <w:r w:rsidRPr="00A13265">
          <w:rPr>
            <w:rStyle w:val="a3"/>
            <w:sz w:val="28"/>
            <w:szCs w:val="28"/>
          </w:rPr>
          <w:t>.</w:t>
        </w:r>
        <w:proofErr w:type="spellStart"/>
        <w:r w:rsidRPr="00A132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732B8">
        <w:rPr>
          <w:sz w:val="28"/>
          <w:szCs w:val="28"/>
        </w:rPr>
        <w:t xml:space="preserve">. </w:t>
      </w:r>
    </w:p>
    <w:p w:rsidR="00005B6F" w:rsidRDefault="00005B6F" w:rsidP="0000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Медицинское обслуживание  обучающихся  осуществляется  на  основании  договора   с  ГБ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з) Калининградской области «Городская  детская  поликлиника  № 6».</w:t>
      </w:r>
    </w:p>
    <w:p w:rsidR="00005B6F" w:rsidRPr="008E3952" w:rsidRDefault="00005B6F" w:rsidP="00005B6F">
      <w:pPr>
        <w:rPr>
          <w:b/>
          <w:sz w:val="28"/>
        </w:rPr>
      </w:pPr>
    </w:p>
    <w:p w:rsidR="00005B6F" w:rsidRPr="00380FE0" w:rsidRDefault="00005B6F" w:rsidP="00005B6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BB07C8" w:rsidRDefault="00BB07C8"/>
    <w:sectPr w:rsidR="00BB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93"/>
    <w:rsid w:val="00005B6F"/>
    <w:rsid w:val="004C1093"/>
    <w:rsid w:val="00B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ou8-klgd.ru" TargetMode="External"/><Relationship Id="rId5" Type="http://schemas.openxmlformats.org/officeDocument/2006/relationships/hyperlink" Target="mailto:maouschool08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Саныч</cp:lastModifiedBy>
  <cp:revision>2</cp:revision>
  <dcterms:created xsi:type="dcterms:W3CDTF">2016-11-06T10:39:00Z</dcterms:created>
  <dcterms:modified xsi:type="dcterms:W3CDTF">2016-11-06T10:41:00Z</dcterms:modified>
</cp:coreProperties>
</file>